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7CD" w:rsidRPr="00B057CD" w:rsidRDefault="00B057CD" w:rsidP="00B057CD">
      <w:pPr>
        <w:shd w:val="clear" w:color="auto" w:fill="F5F5F5"/>
        <w:spacing w:after="0" w:line="240" w:lineRule="auto"/>
        <w:jc w:val="center"/>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ARAÇ ALIMI</w:t>
      </w:r>
    </w:p>
    <w:p w:rsidR="00B057CD" w:rsidRPr="00B057CD" w:rsidRDefault="00B057CD" w:rsidP="00B057CD">
      <w:pPr>
        <w:spacing w:after="0" w:line="240" w:lineRule="auto"/>
        <w:rPr>
          <w:rFonts w:ascii="Times New Roman" w:eastAsia="Times New Roman" w:hAnsi="Times New Roman" w:cs="Times New Roman"/>
          <w:sz w:val="24"/>
          <w:szCs w:val="24"/>
        </w:rPr>
      </w:pP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0062A8"/>
          <w:sz w:val="15"/>
        </w:rPr>
        <w:t>ARAÇ ALIMI</w:t>
      </w:r>
      <w:r w:rsidRPr="00B057CD">
        <w:rPr>
          <w:rFonts w:ascii="Helvetica" w:eastAsia="Times New Roman" w:hAnsi="Helvetica" w:cs="Helvetica"/>
          <w:color w:val="666666"/>
          <w:sz w:val="15"/>
          <w:szCs w:val="15"/>
          <w:shd w:val="clear" w:color="auto" w:fill="F5F5F5"/>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B057CD" w:rsidRPr="00B057CD" w:rsidTr="00B057CD">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İKN</w:t>
            </w:r>
          </w:p>
        </w:tc>
        <w:tc>
          <w:tcPr>
            <w:tcW w:w="50" w:type="pct"/>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2023/1125654</w:t>
            </w:r>
          </w:p>
        </w:tc>
      </w:tr>
    </w:tbl>
    <w:p w:rsidR="00B057CD" w:rsidRPr="00B057CD" w:rsidRDefault="00B057CD" w:rsidP="00B057CD">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B057CD" w:rsidRPr="00B057CD" w:rsidTr="00B057CD">
        <w:trPr>
          <w:tblCellSpacing w:w="15" w:type="dxa"/>
        </w:trPr>
        <w:tc>
          <w:tcPr>
            <w:tcW w:w="0" w:type="auto"/>
            <w:gridSpan w:val="3"/>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B04935"/>
                <w:sz w:val="15"/>
              </w:rPr>
              <w:t>1-İdarenin</w:t>
            </w:r>
          </w:p>
        </w:tc>
      </w:tr>
      <w:tr w:rsidR="00B057CD" w:rsidRPr="00B057CD" w:rsidTr="00B057CD">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a)</w:t>
            </w:r>
            <w:r w:rsidRPr="00B057CD">
              <w:rPr>
                <w:rFonts w:ascii="Helvetica" w:eastAsia="Times New Roman" w:hAnsi="Helvetica" w:cs="Helvetica"/>
                <w:color w:val="666666"/>
                <w:sz w:val="15"/>
                <w:szCs w:val="15"/>
              </w:rPr>
              <w:t> Adı</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0062A8"/>
                <w:sz w:val="15"/>
              </w:rPr>
              <w:t>SAFRANBOLU BELEDİYESİ TEMİZLİK İŞLERİ MÜDÜRLÜĞÜ</w:t>
            </w:r>
          </w:p>
        </w:tc>
      </w:tr>
      <w:tr w:rsidR="00B057CD" w:rsidRPr="00B057CD" w:rsidTr="00B057CD">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b)</w:t>
            </w:r>
            <w:r w:rsidRPr="00B057CD">
              <w:rPr>
                <w:rFonts w:ascii="Helvetica" w:eastAsia="Times New Roman" w:hAnsi="Helvetica" w:cs="Helvetica"/>
                <w:color w:val="666666"/>
                <w:sz w:val="15"/>
                <w:szCs w:val="15"/>
              </w:rPr>
              <w:t> Adresi</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0062A8"/>
                <w:sz w:val="15"/>
              </w:rPr>
              <w:t xml:space="preserve">Yeni Mahalle Sadri </w:t>
            </w:r>
            <w:proofErr w:type="spellStart"/>
            <w:r w:rsidRPr="00B057CD">
              <w:rPr>
                <w:rFonts w:ascii="Helvetica" w:eastAsia="Times New Roman" w:hAnsi="Helvetica" w:cs="Helvetica"/>
                <w:b/>
                <w:bCs/>
                <w:color w:val="0062A8"/>
                <w:sz w:val="15"/>
              </w:rPr>
              <w:t>Artuç</w:t>
            </w:r>
            <w:proofErr w:type="spellEnd"/>
            <w:r w:rsidRPr="00B057CD">
              <w:rPr>
                <w:rFonts w:ascii="Helvetica" w:eastAsia="Times New Roman" w:hAnsi="Helvetica" w:cs="Helvetica"/>
                <w:b/>
                <w:bCs/>
                <w:color w:val="0062A8"/>
                <w:sz w:val="15"/>
              </w:rPr>
              <w:t xml:space="preserve"> Cad. 1 78600 SAFRANBOLU/KARABÜK</w:t>
            </w:r>
          </w:p>
        </w:tc>
      </w:tr>
      <w:tr w:rsidR="00B057CD" w:rsidRPr="00B057CD" w:rsidTr="00B057CD">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c)</w:t>
            </w:r>
            <w:r w:rsidRPr="00B057CD">
              <w:rPr>
                <w:rFonts w:ascii="Helvetica" w:eastAsia="Times New Roman" w:hAnsi="Helvetica" w:cs="Helvetica"/>
                <w:color w:val="666666"/>
                <w:sz w:val="15"/>
                <w:szCs w:val="15"/>
              </w:rPr>
              <w:t> Telefon ve faks numarası</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proofErr w:type="gramStart"/>
            <w:r w:rsidRPr="00B057CD">
              <w:rPr>
                <w:rFonts w:ascii="Helvetica" w:eastAsia="Times New Roman" w:hAnsi="Helvetica" w:cs="Helvetica"/>
                <w:b/>
                <w:bCs/>
                <w:color w:val="0062A8"/>
                <w:sz w:val="15"/>
              </w:rPr>
              <w:t>3707124114</w:t>
            </w:r>
            <w:proofErr w:type="gramEnd"/>
            <w:r w:rsidRPr="00B057CD">
              <w:rPr>
                <w:rFonts w:ascii="Helvetica" w:eastAsia="Times New Roman" w:hAnsi="Helvetica" w:cs="Helvetica"/>
                <w:b/>
                <w:bCs/>
                <w:color w:val="0062A8"/>
                <w:sz w:val="15"/>
              </w:rPr>
              <w:t xml:space="preserve"> - 3707123642</w:t>
            </w:r>
          </w:p>
        </w:tc>
      </w:tr>
      <w:tr w:rsidR="00B057CD" w:rsidRPr="00B057CD" w:rsidTr="00B057CD">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ç)</w:t>
            </w:r>
            <w:r w:rsidRPr="00B057CD">
              <w:rPr>
                <w:rFonts w:ascii="Helvetica" w:eastAsia="Times New Roman" w:hAnsi="Helvetica" w:cs="Helvetica"/>
                <w:color w:val="666666"/>
                <w:sz w:val="15"/>
                <w:szCs w:val="15"/>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https://ekap.kik.gov.tr/EKAP/</w:t>
            </w:r>
          </w:p>
        </w:tc>
      </w:tr>
    </w:tbl>
    <w:p w:rsidR="00B057CD" w:rsidRPr="00B057CD" w:rsidRDefault="00B057CD" w:rsidP="00B057CD">
      <w:pPr>
        <w:spacing w:after="0" w:line="240" w:lineRule="auto"/>
        <w:rPr>
          <w:rFonts w:ascii="Times New Roman" w:eastAsia="Times New Roman" w:hAnsi="Times New Roman" w:cs="Times New Roman"/>
          <w:sz w:val="24"/>
          <w:szCs w:val="24"/>
        </w:rPr>
      </w:pP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B04935"/>
          <w:sz w:val="15"/>
        </w:rPr>
        <w:t>2-İhale konusu mal alımın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B057CD" w:rsidRPr="00B057CD" w:rsidTr="00B057CD">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a)</w:t>
            </w:r>
            <w:r w:rsidRPr="00B057CD">
              <w:rPr>
                <w:rFonts w:ascii="Helvetica" w:eastAsia="Times New Roman" w:hAnsi="Helvetica" w:cs="Helvetica"/>
                <w:color w:val="666666"/>
                <w:sz w:val="15"/>
                <w:szCs w:val="15"/>
              </w:rPr>
              <w:t> Adı</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0062A8"/>
                <w:sz w:val="15"/>
              </w:rPr>
              <w:t>ARAÇ ALIMI</w:t>
            </w:r>
          </w:p>
        </w:tc>
      </w:tr>
      <w:tr w:rsidR="00B057CD" w:rsidRPr="00B057CD" w:rsidTr="00B057CD">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b)</w:t>
            </w:r>
            <w:r w:rsidRPr="00B057CD">
              <w:rPr>
                <w:rFonts w:ascii="Helvetica" w:eastAsia="Times New Roman" w:hAnsi="Helvetica" w:cs="Helvetica"/>
                <w:color w:val="666666"/>
                <w:sz w:val="15"/>
                <w:szCs w:val="15"/>
              </w:rPr>
              <w:t> Niteliği, türü ve miktarı</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0062A8"/>
                <w:sz w:val="15"/>
              </w:rPr>
              <w:t>4 Adet 13+1,5 m³ Kapasiteli Hidrolik Sıkıştırmalı Çöp Kamyonu 1 Adet 7+1 m³ Kapasiteli Hidrolik Sıkıştırmalı Çöp Kamyonu 1 Adet 3 m³ Kapasiteli Çöp Toplama Aracı</w:t>
            </w:r>
            <w:r w:rsidRPr="00B057CD">
              <w:rPr>
                <w:rFonts w:ascii="Helvetica" w:eastAsia="Times New Roman" w:hAnsi="Helvetica" w:cs="Helvetica"/>
                <w:b/>
                <w:bCs/>
                <w:color w:val="0062A8"/>
                <w:sz w:val="15"/>
                <w:szCs w:val="15"/>
              </w:rPr>
              <w:br/>
            </w:r>
            <w:r w:rsidRPr="00B057CD">
              <w:rPr>
                <w:rFonts w:ascii="Helvetica" w:eastAsia="Times New Roman" w:hAnsi="Helvetica" w:cs="Helvetica"/>
                <w:b/>
                <w:bCs/>
                <w:color w:val="0062A8"/>
                <w:sz w:val="15"/>
              </w:rPr>
              <w:t xml:space="preserve">Ayrıntılı bilgiye </w:t>
            </w:r>
            <w:proofErr w:type="spellStart"/>
            <w:r w:rsidRPr="00B057CD">
              <w:rPr>
                <w:rFonts w:ascii="Helvetica" w:eastAsia="Times New Roman" w:hAnsi="Helvetica" w:cs="Helvetica"/>
                <w:b/>
                <w:bCs/>
                <w:color w:val="0062A8"/>
                <w:sz w:val="15"/>
              </w:rPr>
              <w:t>EKAP’ta</w:t>
            </w:r>
            <w:proofErr w:type="spellEnd"/>
            <w:r w:rsidRPr="00B057CD">
              <w:rPr>
                <w:rFonts w:ascii="Helvetica" w:eastAsia="Times New Roman" w:hAnsi="Helvetica" w:cs="Helvetica"/>
                <w:b/>
                <w:bCs/>
                <w:color w:val="0062A8"/>
                <w:sz w:val="15"/>
              </w:rPr>
              <w:t xml:space="preserve"> yer alan ihale dokümanı içinde bulunan idari şartnameden ulaşılabilir.</w:t>
            </w:r>
          </w:p>
        </w:tc>
      </w:tr>
      <w:tr w:rsidR="00B057CD" w:rsidRPr="00B057CD" w:rsidTr="00B057CD">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c)</w:t>
            </w:r>
            <w:r w:rsidRPr="00B057CD">
              <w:rPr>
                <w:rFonts w:ascii="Helvetica" w:eastAsia="Times New Roman" w:hAnsi="Helvetica" w:cs="Helvetica"/>
                <w:color w:val="666666"/>
                <w:sz w:val="15"/>
                <w:szCs w:val="15"/>
              </w:rPr>
              <w:t> Yapılacağı/teslim edileceği yer</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0062A8"/>
                <w:sz w:val="15"/>
              </w:rPr>
              <w:t>Üst yapı üretici firma tesisleri olacaktır.</w:t>
            </w:r>
          </w:p>
        </w:tc>
      </w:tr>
      <w:tr w:rsidR="00B057CD" w:rsidRPr="00B057CD" w:rsidTr="00B057CD">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ç)</w:t>
            </w:r>
            <w:r w:rsidRPr="00B057CD">
              <w:rPr>
                <w:rFonts w:ascii="Helvetica" w:eastAsia="Times New Roman" w:hAnsi="Helvetica" w:cs="Helvetica"/>
                <w:color w:val="666666"/>
                <w:sz w:val="15"/>
                <w:szCs w:val="15"/>
              </w:rPr>
              <w:t> Süresi/teslim tarihi</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0062A8"/>
                <w:sz w:val="15"/>
              </w:rPr>
              <w:t>Sözleşme tarihinden itibaren 45 gün içerisinde araçların tamamı teslim edilecektir.</w:t>
            </w:r>
          </w:p>
        </w:tc>
      </w:tr>
      <w:tr w:rsidR="00B057CD" w:rsidRPr="00B057CD" w:rsidTr="00B057CD">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d)</w:t>
            </w:r>
            <w:r w:rsidRPr="00B057CD">
              <w:rPr>
                <w:rFonts w:ascii="Helvetica" w:eastAsia="Times New Roman" w:hAnsi="Helvetica" w:cs="Helvetica"/>
                <w:color w:val="666666"/>
                <w:sz w:val="15"/>
                <w:szCs w:val="15"/>
              </w:rPr>
              <w:t> İşe başlama tarihi</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0062A8"/>
                <w:sz w:val="15"/>
              </w:rPr>
              <w:t>Sözleşmenin imzalanmasına müteakip işe başlanır.</w:t>
            </w:r>
          </w:p>
        </w:tc>
      </w:tr>
    </w:tbl>
    <w:p w:rsidR="00B057CD" w:rsidRPr="00B057CD" w:rsidRDefault="00B057CD" w:rsidP="00B057CD">
      <w:pPr>
        <w:spacing w:after="0" w:line="240" w:lineRule="auto"/>
        <w:rPr>
          <w:rFonts w:ascii="Times New Roman" w:eastAsia="Times New Roman" w:hAnsi="Times New Roman" w:cs="Times New Roman"/>
          <w:sz w:val="24"/>
          <w:szCs w:val="24"/>
        </w:rPr>
      </w:pP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B04935"/>
          <w:sz w:val="15"/>
        </w:rPr>
        <w:t>3-İhalenin</w:t>
      </w:r>
    </w:p>
    <w:tbl>
      <w:tblPr>
        <w:tblW w:w="5000" w:type="pct"/>
        <w:tblCellSpacing w:w="15" w:type="dxa"/>
        <w:shd w:val="clear" w:color="auto" w:fill="F5F5F5"/>
        <w:tblCellMar>
          <w:top w:w="15" w:type="dxa"/>
          <w:left w:w="15" w:type="dxa"/>
          <w:bottom w:w="15" w:type="dxa"/>
          <w:right w:w="15" w:type="dxa"/>
        </w:tblCellMar>
        <w:tblLook w:val="04A0"/>
      </w:tblPr>
      <w:tblGrid>
        <w:gridCol w:w="4306"/>
        <w:gridCol w:w="120"/>
        <w:gridCol w:w="4706"/>
      </w:tblGrid>
      <w:tr w:rsidR="00B057CD" w:rsidRPr="00B057CD" w:rsidTr="00B057CD">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a)</w:t>
            </w:r>
            <w:r w:rsidRPr="00B057CD">
              <w:rPr>
                <w:rFonts w:ascii="Helvetica" w:eastAsia="Times New Roman" w:hAnsi="Helvetica" w:cs="Helvetica"/>
                <w:color w:val="666666"/>
                <w:sz w:val="15"/>
                <w:szCs w:val="15"/>
              </w:rPr>
              <w:t> İhale (son teklif verme) tarih ve saati</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0062A8"/>
                <w:sz w:val="15"/>
              </w:rPr>
              <w:t xml:space="preserve">16.11.2023 - </w:t>
            </w:r>
            <w:proofErr w:type="gramStart"/>
            <w:r w:rsidRPr="00B057CD">
              <w:rPr>
                <w:rFonts w:ascii="Helvetica" w:eastAsia="Times New Roman" w:hAnsi="Helvetica" w:cs="Helvetica"/>
                <w:b/>
                <w:bCs/>
                <w:color w:val="0062A8"/>
                <w:sz w:val="15"/>
              </w:rPr>
              <w:t>14:30</w:t>
            </w:r>
            <w:proofErr w:type="gramEnd"/>
          </w:p>
        </w:tc>
      </w:tr>
      <w:tr w:rsidR="00B057CD" w:rsidRPr="00B057CD" w:rsidTr="00B057CD">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b)</w:t>
            </w:r>
            <w:r w:rsidRPr="00B057CD">
              <w:rPr>
                <w:rFonts w:ascii="Helvetica" w:eastAsia="Times New Roman" w:hAnsi="Helvetica" w:cs="Helvetica"/>
                <w:color w:val="666666"/>
                <w:sz w:val="15"/>
                <w:szCs w:val="15"/>
              </w:rPr>
              <w:t> İhale komisyonunun toplantı yeri (e-tekliflerin açılacağı adres)</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0062A8"/>
                <w:sz w:val="15"/>
              </w:rPr>
              <w:t xml:space="preserve">Yeni Mah. Sadri </w:t>
            </w:r>
            <w:proofErr w:type="spellStart"/>
            <w:r w:rsidRPr="00B057CD">
              <w:rPr>
                <w:rFonts w:ascii="Helvetica" w:eastAsia="Times New Roman" w:hAnsi="Helvetica" w:cs="Helvetica"/>
                <w:b/>
                <w:bCs/>
                <w:color w:val="0062A8"/>
                <w:sz w:val="15"/>
              </w:rPr>
              <w:t>Artuç</w:t>
            </w:r>
            <w:proofErr w:type="spellEnd"/>
            <w:r w:rsidRPr="00B057CD">
              <w:rPr>
                <w:rFonts w:ascii="Helvetica" w:eastAsia="Times New Roman" w:hAnsi="Helvetica" w:cs="Helvetica"/>
                <w:b/>
                <w:bCs/>
                <w:color w:val="0062A8"/>
                <w:sz w:val="15"/>
              </w:rPr>
              <w:t xml:space="preserve"> Cad. Belediye İş Merkezi Kat:6 Toplantı Salonu Safranbolu/KARABÜK</w:t>
            </w:r>
          </w:p>
        </w:tc>
      </w:tr>
    </w:tbl>
    <w:p w:rsidR="00B057CD" w:rsidRPr="00B057CD" w:rsidRDefault="00B057CD" w:rsidP="00B057CD">
      <w:pPr>
        <w:spacing w:after="0" w:line="240" w:lineRule="auto"/>
        <w:rPr>
          <w:rFonts w:ascii="Times New Roman" w:eastAsia="Times New Roman" w:hAnsi="Times New Roman" w:cs="Times New Roman"/>
          <w:sz w:val="24"/>
          <w:szCs w:val="24"/>
        </w:rPr>
      </w:pP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4. İhaleye katılabilme şartları ve istenilen belgeler ile yeterlik değerlendirmesinde uygulanacak kriterler:</w:t>
      </w:r>
      <w:r w:rsidRPr="00B057CD">
        <w:rPr>
          <w:rFonts w:ascii="Helvetica" w:eastAsia="Times New Roman" w:hAnsi="Helvetica" w:cs="Helvetica"/>
          <w:color w:val="666666"/>
          <w:sz w:val="15"/>
          <w:szCs w:val="15"/>
        </w:rPr>
        <w:br/>
      </w:r>
      <w:proofErr w:type="gramStart"/>
      <w:r w:rsidRPr="00B057CD">
        <w:rPr>
          <w:rFonts w:ascii="Helvetica" w:eastAsia="Times New Roman" w:hAnsi="Helvetica" w:cs="Helvetica"/>
          <w:b/>
          <w:bCs/>
          <w:color w:val="666666"/>
          <w:sz w:val="15"/>
          <w:szCs w:val="15"/>
          <w:shd w:val="clear" w:color="auto" w:fill="F5F5F5"/>
        </w:rPr>
        <w:t>4.1</w:t>
      </w:r>
      <w:proofErr w:type="gramEnd"/>
      <w:r w:rsidRPr="00B057CD">
        <w:rPr>
          <w:rFonts w:ascii="Helvetica" w:eastAsia="Times New Roman" w:hAnsi="Helvetica" w:cs="Helvetica"/>
          <w:b/>
          <w:bCs/>
          <w:color w:val="666666"/>
          <w:sz w:val="15"/>
          <w:szCs w:val="15"/>
          <w:shd w:val="clear" w:color="auto" w:fill="F5F5F5"/>
        </w:rPr>
        <w:t>.</w:t>
      </w:r>
      <w:r w:rsidRPr="00B057CD">
        <w:rPr>
          <w:rFonts w:ascii="Helvetica" w:eastAsia="Times New Roman" w:hAnsi="Helvetica" w:cs="Helvetica"/>
          <w:color w:val="666666"/>
          <w:sz w:val="15"/>
          <w:szCs w:val="15"/>
          <w:shd w:val="clear" w:color="auto" w:fill="F5F5F5"/>
        </w:rPr>
        <w:t> İsteklilerin ihaleye katılabilmeleri için aşağıda sayılan belgeler ve yeterlik kriterleri ile fiyat dışı unsurlara ilişkin bilgileri e-teklifleri kapsamında beyan etmeleri gerekmektedir.</w:t>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4.1.2.</w:t>
      </w:r>
      <w:r w:rsidRPr="00B057CD">
        <w:rPr>
          <w:rFonts w:ascii="Helvetica" w:eastAsia="Times New Roman" w:hAnsi="Helvetica" w:cs="Helvetica"/>
          <w:color w:val="666666"/>
          <w:sz w:val="15"/>
          <w:szCs w:val="15"/>
          <w:shd w:val="clear" w:color="auto" w:fill="F5F5F5"/>
        </w:rPr>
        <w:t> Teklif vermeye yetkili olduğunu gösteren bilgiler;</w:t>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4.1.2.1.</w:t>
      </w:r>
      <w:r w:rsidRPr="00B057CD">
        <w:rPr>
          <w:rFonts w:ascii="Helvetica" w:eastAsia="Times New Roman" w:hAnsi="Helvetica" w:cs="Helvetica"/>
          <w:color w:val="666666"/>
          <w:sz w:val="15"/>
          <w:szCs w:val="15"/>
          <w:shd w:val="clear" w:color="auto" w:fill="F5F5F5"/>
        </w:rPr>
        <w:t xml:space="preserve"> Tüzel kişilerde; isteklilerin yönetimindeki görevliler ile ilgisine göre, ortaklar ve ortaklık oranlarına (halka arz edilen hisseler hariç)/üyelerine/kurucularına ilişkin bilgiler idarece </w:t>
      </w:r>
      <w:proofErr w:type="spellStart"/>
      <w:r w:rsidRPr="00B057CD">
        <w:rPr>
          <w:rFonts w:ascii="Helvetica" w:eastAsia="Times New Roman" w:hAnsi="Helvetica" w:cs="Helvetica"/>
          <w:color w:val="666666"/>
          <w:sz w:val="15"/>
          <w:szCs w:val="15"/>
          <w:shd w:val="clear" w:color="auto" w:fill="F5F5F5"/>
        </w:rPr>
        <w:t>EKAP’tan</w:t>
      </w:r>
      <w:proofErr w:type="spellEnd"/>
      <w:r w:rsidRPr="00B057CD">
        <w:rPr>
          <w:rFonts w:ascii="Helvetica" w:eastAsia="Times New Roman" w:hAnsi="Helvetica" w:cs="Helvetica"/>
          <w:color w:val="666666"/>
          <w:sz w:val="15"/>
          <w:szCs w:val="15"/>
          <w:shd w:val="clear" w:color="auto" w:fill="F5F5F5"/>
        </w:rPr>
        <w:t xml:space="preserve"> alınır.</w:t>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4.1.3.</w:t>
      </w:r>
      <w:r w:rsidRPr="00B057CD">
        <w:rPr>
          <w:rFonts w:ascii="Helvetica" w:eastAsia="Times New Roman" w:hAnsi="Helvetica" w:cs="Helvetica"/>
          <w:color w:val="666666"/>
          <w:sz w:val="15"/>
          <w:szCs w:val="15"/>
          <w:shd w:val="clear" w:color="auto" w:fill="F5F5F5"/>
        </w:rPr>
        <w:t> Şekli ve içeriği İdari Şartnamede belirlenen teklif mektubu.</w:t>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4.1.4.</w:t>
      </w:r>
      <w:r w:rsidRPr="00B057CD">
        <w:rPr>
          <w:rFonts w:ascii="Helvetica" w:eastAsia="Times New Roman" w:hAnsi="Helvetica" w:cs="Helvetica"/>
          <w:color w:val="666666"/>
          <w:sz w:val="15"/>
          <w:szCs w:val="15"/>
          <w:shd w:val="clear" w:color="auto" w:fill="F5F5F5"/>
        </w:rPr>
        <w:t> Şekli ve içeriği İdari Şartnamede belirlenen geçici teminat bilgileri.</w:t>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4.1.5</w:t>
      </w:r>
      <w:r w:rsidRPr="00B057CD">
        <w:rPr>
          <w:rFonts w:ascii="Helvetica" w:eastAsia="Times New Roman" w:hAnsi="Helvetica" w:cs="Helvetica"/>
          <w:color w:val="666666"/>
          <w:sz w:val="15"/>
          <w:szCs w:val="15"/>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B057CD" w:rsidRPr="00B057CD" w:rsidTr="00B057CD">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 xml:space="preserve">4.2. Ekonomik ve mali yeterliğe ilişkin belgeler ve bu belgelerin taşıması gereken </w:t>
            </w:r>
            <w:proofErr w:type="gramStart"/>
            <w:r w:rsidRPr="00B057CD">
              <w:rPr>
                <w:rFonts w:ascii="Helvetica" w:eastAsia="Times New Roman" w:hAnsi="Helvetica" w:cs="Helvetica"/>
                <w:b/>
                <w:bCs/>
                <w:color w:val="666666"/>
                <w:sz w:val="15"/>
                <w:szCs w:val="15"/>
              </w:rPr>
              <w:t>kriterler</w:t>
            </w:r>
            <w:proofErr w:type="gramEnd"/>
            <w:r w:rsidRPr="00B057CD">
              <w:rPr>
                <w:rFonts w:ascii="Helvetica" w:eastAsia="Times New Roman" w:hAnsi="Helvetica" w:cs="Helvetica"/>
                <w:b/>
                <w:bCs/>
                <w:color w:val="666666"/>
                <w:sz w:val="15"/>
                <w:szCs w:val="15"/>
              </w:rPr>
              <w:t>:</w:t>
            </w:r>
          </w:p>
        </w:tc>
      </w:tr>
      <w:tr w:rsidR="00B057CD" w:rsidRPr="00B057CD" w:rsidTr="00B057CD">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 xml:space="preserve">İdare tarafından ekonomik ve mali yeterliğe ilişkin </w:t>
            </w:r>
            <w:proofErr w:type="gramStart"/>
            <w:r w:rsidRPr="00B057CD">
              <w:rPr>
                <w:rFonts w:ascii="Helvetica" w:eastAsia="Times New Roman" w:hAnsi="Helvetica" w:cs="Helvetica"/>
                <w:color w:val="666666"/>
                <w:sz w:val="15"/>
                <w:szCs w:val="15"/>
              </w:rPr>
              <w:t>kriter</w:t>
            </w:r>
            <w:proofErr w:type="gramEnd"/>
            <w:r w:rsidRPr="00B057CD">
              <w:rPr>
                <w:rFonts w:ascii="Helvetica" w:eastAsia="Times New Roman" w:hAnsi="Helvetica" w:cs="Helvetica"/>
                <w:color w:val="666666"/>
                <w:sz w:val="15"/>
                <w:szCs w:val="15"/>
              </w:rPr>
              <w:t xml:space="preserve"> belirtilmemiştir.</w:t>
            </w:r>
          </w:p>
        </w:tc>
      </w:tr>
    </w:tbl>
    <w:p w:rsidR="00B057CD" w:rsidRPr="00B057CD" w:rsidRDefault="00B057CD" w:rsidP="00B057CD">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B057CD" w:rsidRPr="00B057CD" w:rsidTr="00B057CD">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 xml:space="preserve">4.3. Mesleki ve teknik yeterliğe ilişkin belgeler ve bu belgelerin taşıması gereken </w:t>
            </w:r>
            <w:proofErr w:type="gramStart"/>
            <w:r w:rsidRPr="00B057CD">
              <w:rPr>
                <w:rFonts w:ascii="Helvetica" w:eastAsia="Times New Roman" w:hAnsi="Helvetica" w:cs="Helvetica"/>
                <w:b/>
                <w:bCs/>
                <w:color w:val="666666"/>
                <w:sz w:val="15"/>
                <w:szCs w:val="15"/>
              </w:rPr>
              <w:t>kriterler</w:t>
            </w:r>
            <w:proofErr w:type="gramEnd"/>
            <w:r w:rsidRPr="00B057CD">
              <w:rPr>
                <w:rFonts w:ascii="Helvetica" w:eastAsia="Times New Roman" w:hAnsi="Helvetica" w:cs="Helvetica"/>
                <w:b/>
                <w:bCs/>
                <w:color w:val="666666"/>
                <w:sz w:val="15"/>
                <w:szCs w:val="15"/>
              </w:rPr>
              <w:t>:</w:t>
            </w:r>
          </w:p>
        </w:tc>
      </w:tr>
      <w:tr w:rsidR="00B057CD" w:rsidRPr="00B057CD" w:rsidTr="00B057CD">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4.3.1. Yetkili satıcılığı veya imalatçılığı gösteren belgelere ilişkin bilgiler:</w:t>
            </w:r>
          </w:p>
        </w:tc>
      </w:tr>
      <w:tr w:rsidR="00B057CD" w:rsidRPr="00B057CD" w:rsidTr="00B057CD">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a) İmalatçı ise imalatçı olduğunu gösteren belge veya belgelere ilişkin bilgiler,</w:t>
            </w:r>
            <w:r w:rsidRPr="00B057CD">
              <w:rPr>
                <w:rFonts w:ascii="Helvetica" w:eastAsia="Times New Roman" w:hAnsi="Helvetica" w:cs="Helvetica"/>
                <w:color w:val="666666"/>
                <w:sz w:val="15"/>
                <w:szCs w:val="15"/>
              </w:rPr>
              <w:br/>
              <w:t>b) Yetkili satıcı veya yetkili temsilci ise yetkili satıcı ya da yetkili temsilci olduğunu gösteren belge veya belgelere ilişkin bilgiler,</w:t>
            </w:r>
            <w:r w:rsidRPr="00B057CD">
              <w:rPr>
                <w:rFonts w:ascii="Helvetica" w:eastAsia="Times New Roman" w:hAnsi="Helvetica" w:cs="Helvetica"/>
                <w:color w:val="666666"/>
                <w:sz w:val="15"/>
                <w:szCs w:val="15"/>
              </w:rPr>
              <w:br/>
              <w:t xml:space="preserve">c) Türkiye’de serbest bölgelerde faaliyet gösteriyor ise yukarıdaki belgelerde belirtilen serbest bölge </w:t>
            </w:r>
            <w:proofErr w:type="spellStart"/>
            <w:r w:rsidRPr="00B057CD">
              <w:rPr>
                <w:rFonts w:ascii="Helvetica" w:eastAsia="Times New Roman" w:hAnsi="Helvetica" w:cs="Helvetica"/>
                <w:color w:val="666666"/>
                <w:sz w:val="15"/>
                <w:szCs w:val="15"/>
              </w:rPr>
              <w:t>faliyet</w:t>
            </w:r>
            <w:proofErr w:type="spellEnd"/>
            <w:r w:rsidRPr="00B057CD">
              <w:rPr>
                <w:rFonts w:ascii="Helvetica" w:eastAsia="Times New Roman" w:hAnsi="Helvetica" w:cs="Helvetica"/>
                <w:color w:val="666666"/>
                <w:sz w:val="15"/>
                <w:szCs w:val="15"/>
              </w:rPr>
              <w:t xml:space="preserve"> belgesine ilişkin bilgiler.</w:t>
            </w:r>
            <w:r w:rsidRPr="00B057CD">
              <w:rPr>
                <w:rFonts w:ascii="Helvetica" w:eastAsia="Times New Roman" w:hAnsi="Helvetica" w:cs="Helvetica"/>
                <w:color w:val="666666"/>
                <w:sz w:val="15"/>
                <w:szCs w:val="15"/>
              </w:rPr>
              <w:br/>
              <w:t>İsteklilerin yukarıda sayılan bilgilerden, kendi durumuna uygun bilgi veya bilgileri belirten isteklilerin yeterlik bilgileri tablosu uygun kabul edilir. İsteklinin imalatçı olduğu aşağıdaki belgelerdeki bilgiler ile tevsik edilir.</w:t>
            </w:r>
          </w:p>
          <w:p w:rsidR="00B057CD" w:rsidRPr="00B057CD" w:rsidRDefault="00B057CD" w:rsidP="00B057CD">
            <w:pPr>
              <w:spacing w:after="0" w:line="184" w:lineRule="atLeast"/>
              <w:jc w:val="both"/>
              <w:rPr>
                <w:rFonts w:ascii="Helvetica" w:eastAsia="Times New Roman" w:hAnsi="Helvetica" w:cs="Helvetica"/>
                <w:b/>
                <w:bCs/>
                <w:color w:val="0062A8"/>
                <w:sz w:val="15"/>
                <w:szCs w:val="15"/>
              </w:rPr>
            </w:pPr>
            <w:r w:rsidRPr="00B057CD">
              <w:rPr>
                <w:rFonts w:ascii="Helvetica" w:eastAsia="Times New Roman" w:hAnsi="Helvetica" w:cs="Helvetica"/>
                <w:b/>
                <w:bCs/>
                <w:color w:val="0062A8"/>
                <w:sz w:val="15"/>
                <w:szCs w:val="15"/>
              </w:rPr>
              <w:t>İstekli adına düzenlenen Sanayi Sicil Belgesi,</w:t>
            </w:r>
          </w:p>
          <w:p w:rsidR="00B057CD" w:rsidRPr="00B057CD" w:rsidRDefault="00B057CD" w:rsidP="00B057CD">
            <w:pPr>
              <w:spacing w:after="0" w:line="184" w:lineRule="atLeast"/>
              <w:jc w:val="both"/>
              <w:rPr>
                <w:rFonts w:ascii="Helvetica" w:eastAsia="Times New Roman" w:hAnsi="Helvetica" w:cs="Helvetica"/>
                <w:b/>
                <w:bCs/>
                <w:color w:val="0062A8"/>
                <w:sz w:val="15"/>
                <w:szCs w:val="15"/>
              </w:rPr>
            </w:pPr>
            <w:r w:rsidRPr="00B057CD">
              <w:rPr>
                <w:rFonts w:ascii="Helvetica" w:eastAsia="Times New Roman" w:hAnsi="Helvetica" w:cs="Helvetica"/>
                <w:b/>
                <w:bCs/>
                <w:color w:val="0062A8"/>
                <w:sz w:val="15"/>
                <w:szCs w:val="15"/>
              </w:rPr>
              <w:t>İsteklinin üyesi olduğu meslek odası tarafından istekli adına düzenlenen Kapasite Raporu,</w:t>
            </w:r>
          </w:p>
          <w:p w:rsidR="00B057CD" w:rsidRPr="00B057CD" w:rsidRDefault="00B057CD" w:rsidP="00B057CD">
            <w:pPr>
              <w:spacing w:after="0" w:line="184" w:lineRule="atLeast"/>
              <w:jc w:val="both"/>
              <w:rPr>
                <w:rFonts w:ascii="Helvetica" w:eastAsia="Times New Roman" w:hAnsi="Helvetica" w:cs="Helvetica"/>
                <w:b/>
                <w:bCs/>
                <w:color w:val="0062A8"/>
                <w:sz w:val="15"/>
                <w:szCs w:val="15"/>
              </w:rPr>
            </w:pPr>
            <w:r w:rsidRPr="00B057CD">
              <w:rPr>
                <w:rFonts w:ascii="Helvetica" w:eastAsia="Times New Roman" w:hAnsi="Helvetica" w:cs="Helvetica"/>
                <w:b/>
                <w:bCs/>
                <w:color w:val="0062A8"/>
                <w:sz w:val="15"/>
                <w:szCs w:val="15"/>
              </w:rPr>
              <w:t>İsteklinin üyesi olduğu meslek odası tarafından istekli adına düzenlenen İmalat Yeterlilik Belgesi,</w:t>
            </w:r>
          </w:p>
          <w:p w:rsidR="00B057CD" w:rsidRPr="00B057CD" w:rsidRDefault="00B057CD" w:rsidP="00B057CD">
            <w:pPr>
              <w:spacing w:after="0" w:line="184" w:lineRule="atLeast"/>
              <w:jc w:val="both"/>
              <w:rPr>
                <w:rFonts w:ascii="Helvetica" w:eastAsia="Times New Roman" w:hAnsi="Helvetica" w:cs="Helvetica"/>
                <w:b/>
                <w:bCs/>
                <w:color w:val="0062A8"/>
                <w:sz w:val="15"/>
                <w:szCs w:val="15"/>
              </w:rPr>
            </w:pPr>
            <w:r w:rsidRPr="00B057CD">
              <w:rPr>
                <w:rFonts w:ascii="Helvetica" w:eastAsia="Times New Roman" w:hAnsi="Helvetica" w:cs="Helvetica"/>
                <w:b/>
                <w:bCs/>
                <w:color w:val="0062A8"/>
                <w:sz w:val="15"/>
                <w:szCs w:val="15"/>
              </w:rPr>
              <w:t xml:space="preserve">İsteklinin adına veya </w:t>
            </w:r>
            <w:proofErr w:type="spellStart"/>
            <w:r w:rsidRPr="00B057CD">
              <w:rPr>
                <w:rFonts w:ascii="Helvetica" w:eastAsia="Times New Roman" w:hAnsi="Helvetica" w:cs="Helvetica"/>
                <w:b/>
                <w:bCs/>
                <w:color w:val="0062A8"/>
                <w:sz w:val="15"/>
                <w:szCs w:val="15"/>
              </w:rPr>
              <w:t>ünvanına</w:t>
            </w:r>
            <w:proofErr w:type="spellEnd"/>
            <w:r w:rsidRPr="00B057CD">
              <w:rPr>
                <w:rFonts w:ascii="Helvetica" w:eastAsia="Times New Roman" w:hAnsi="Helvetica" w:cs="Helvetica"/>
                <w:b/>
                <w:bCs/>
                <w:color w:val="0062A8"/>
                <w:sz w:val="15"/>
                <w:szCs w:val="15"/>
              </w:rPr>
              <w:t xml:space="preserve"> düzenlenmiş olan teklif ettiği mala ilişkin Yerli Malı Belgesi veya Teknolojik ürün Deneyim Belgesi,</w:t>
            </w:r>
          </w:p>
          <w:p w:rsidR="00B057CD" w:rsidRPr="00B057CD" w:rsidRDefault="00B057CD" w:rsidP="00B057CD">
            <w:pPr>
              <w:spacing w:after="0" w:line="184" w:lineRule="atLeast"/>
              <w:jc w:val="both"/>
              <w:rPr>
                <w:rFonts w:ascii="Helvetica" w:eastAsia="Times New Roman" w:hAnsi="Helvetica" w:cs="Helvetica"/>
                <w:b/>
                <w:bCs/>
                <w:color w:val="0062A8"/>
                <w:sz w:val="15"/>
                <w:szCs w:val="15"/>
              </w:rPr>
            </w:pPr>
            <w:r w:rsidRPr="00B057CD">
              <w:rPr>
                <w:rFonts w:ascii="Helvetica" w:eastAsia="Times New Roman" w:hAnsi="Helvetica" w:cs="Helvetica"/>
                <w:b/>
                <w:bCs/>
                <w:color w:val="0062A8"/>
                <w:sz w:val="15"/>
                <w:szCs w:val="15"/>
              </w:rPr>
              <w:t>İsteklinin alım konusu malı ürettiğine ilişkin ilgili mevzuat uyarınca yetkili kurum veya kuruluşlarca düzenlenen ve isteklinin Üretici ve İmalatçı olduğunu gösteren belgeler,</w:t>
            </w:r>
          </w:p>
          <w:p w:rsidR="00B057CD" w:rsidRPr="00B057CD" w:rsidRDefault="00B057CD" w:rsidP="00B057CD">
            <w:pPr>
              <w:spacing w:after="0" w:line="184" w:lineRule="atLeast"/>
              <w:jc w:val="both"/>
              <w:rPr>
                <w:rFonts w:ascii="Helvetica" w:eastAsia="Times New Roman" w:hAnsi="Helvetica" w:cs="Helvetica"/>
                <w:b/>
                <w:bCs/>
                <w:color w:val="0062A8"/>
                <w:sz w:val="15"/>
                <w:szCs w:val="15"/>
              </w:rPr>
            </w:pPr>
            <w:r w:rsidRPr="00B057CD">
              <w:rPr>
                <w:rFonts w:ascii="Helvetica" w:eastAsia="Times New Roman" w:hAnsi="Helvetica" w:cs="Helvetica"/>
                <w:b/>
                <w:bCs/>
                <w:color w:val="0062A8"/>
                <w:sz w:val="15"/>
                <w:szCs w:val="15"/>
              </w:rPr>
              <w:t>İsteklinin imalatçı olduğunu gösteren yukarıdaki belgelerden birini sunması yeterlidir.</w:t>
            </w:r>
          </w:p>
        </w:tc>
      </w:tr>
      <w:tr w:rsidR="00B057CD" w:rsidRPr="00B057CD" w:rsidTr="00B057CD">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color w:val="666666"/>
                <w:sz w:val="15"/>
                <w:szCs w:val="15"/>
              </w:rPr>
            </w:pPr>
            <w:r w:rsidRPr="00B057CD">
              <w:rPr>
                <w:rFonts w:ascii="Helvetica" w:eastAsia="Times New Roman" w:hAnsi="Helvetica" w:cs="Helvetica"/>
                <w:b/>
                <w:bCs/>
                <w:color w:val="666666"/>
                <w:sz w:val="15"/>
                <w:szCs w:val="15"/>
              </w:rPr>
              <w:t>4.3.2. Satış sonrası servis, bakım ve onarıma ilişkin belgeler:</w:t>
            </w:r>
          </w:p>
        </w:tc>
      </w:tr>
      <w:tr w:rsidR="00B057CD" w:rsidRPr="00B057CD" w:rsidTr="00B057CD">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B057CD" w:rsidRPr="00B057CD" w:rsidRDefault="00B057CD" w:rsidP="00B057CD">
            <w:pPr>
              <w:spacing w:after="0" w:line="184" w:lineRule="atLeast"/>
              <w:jc w:val="both"/>
              <w:rPr>
                <w:rFonts w:ascii="Helvetica" w:eastAsia="Times New Roman" w:hAnsi="Helvetica" w:cs="Helvetica"/>
                <w:b/>
                <w:bCs/>
                <w:color w:val="0062A8"/>
                <w:sz w:val="15"/>
                <w:szCs w:val="15"/>
              </w:rPr>
            </w:pPr>
            <w:r w:rsidRPr="00B057CD">
              <w:rPr>
                <w:rFonts w:ascii="Helvetica" w:eastAsia="Times New Roman" w:hAnsi="Helvetica" w:cs="Helvetica"/>
                <w:b/>
                <w:bCs/>
                <w:color w:val="0062A8"/>
                <w:sz w:val="15"/>
                <w:szCs w:val="15"/>
              </w:rPr>
              <w:t>Ekipman imalat ve işçilik hatalarına karşı en az 2 (iki) yıl garanti kapsamında olacaktır.</w:t>
            </w:r>
          </w:p>
          <w:p w:rsidR="00B057CD" w:rsidRPr="00B057CD" w:rsidRDefault="00B057CD" w:rsidP="00B057CD">
            <w:pPr>
              <w:spacing w:after="0" w:line="184" w:lineRule="atLeast"/>
              <w:jc w:val="both"/>
              <w:rPr>
                <w:rFonts w:ascii="Helvetica" w:eastAsia="Times New Roman" w:hAnsi="Helvetica" w:cs="Helvetica"/>
                <w:b/>
                <w:bCs/>
                <w:color w:val="0062A8"/>
                <w:sz w:val="15"/>
                <w:szCs w:val="15"/>
              </w:rPr>
            </w:pPr>
            <w:r w:rsidRPr="00B057CD">
              <w:rPr>
                <w:rFonts w:ascii="Helvetica" w:eastAsia="Times New Roman" w:hAnsi="Helvetica" w:cs="Helvetica"/>
                <w:b/>
                <w:bCs/>
                <w:color w:val="0062A8"/>
                <w:sz w:val="15"/>
                <w:szCs w:val="15"/>
              </w:rPr>
              <w:t>Yüklenici, araçta ve üst yapıdaki tüm malzemeler için garanti bitiminden sonra 10 yıl süre ile ücreti karşılığında servis ve yedek parça temin edecektir.</w:t>
            </w:r>
          </w:p>
        </w:tc>
      </w:tr>
    </w:tbl>
    <w:p w:rsidR="00B057CD" w:rsidRPr="00B057CD" w:rsidRDefault="00B057CD" w:rsidP="00B057CD">
      <w:pPr>
        <w:spacing w:after="0" w:line="240" w:lineRule="auto"/>
        <w:rPr>
          <w:rFonts w:ascii="Times New Roman" w:eastAsia="Times New Roman" w:hAnsi="Times New Roman" w:cs="Times New Roman"/>
          <w:sz w:val="24"/>
          <w:szCs w:val="24"/>
        </w:rPr>
      </w:pP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5.</w:t>
      </w:r>
      <w:r w:rsidRPr="00B057CD">
        <w:rPr>
          <w:rFonts w:ascii="Helvetica" w:eastAsia="Times New Roman" w:hAnsi="Helvetica" w:cs="Helvetica"/>
          <w:color w:val="666666"/>
          <w:sz w:val="15"/>
          <w:szCs w:val="15"/>
          <w:shd w:val="clear" w:color="auto" w:fill="F5F5F5"/>
        </w:rPr>
        <w:t> Ekonomik açıdan en avantajlı teklif sadece fiyat esasına göre belirlenecektir.</w:t>
      </w:r>
      <w:r w:rsidRPr="00B057CD">
        <w:rPr>
          <w:rFonts w:ascii="Helvetica" w:eastAsia="Times New Roman" w:hAnsi="Helvetica" w:cs="Helvetica"/>
          <w:color w:val="666666"/>
          <w:sz w:val="15"/>
          <w:szCs w:val="15"/>
        </w:rPr>
        <w:br/>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6.</w:t>
      </w:r>
      <w:r w:rsidRPr="00B057CD">
        <w:rPr>
          <w:rFonts w:ascii="Helvetica" w:eastAsia="Times New Roman" w:hAnsi="Helvetica" w:cs="Helvetica"/>
          <w:color w:val="666666"/>
          <w:sz w:val="15"/>
          <w:szCs w:val="15"/>
          <w:shd w:val="clear" w:color="auto" w:fill="F5F5F5"/>
        </w:rPr>
        <w:t> İhale yerli ve yabancı tüm isteklilere açık olup yerli malı teklif eden istekliye ihalenin tamamında </w:t>
      </w:r>
      <w:r w:rsidRPr="00B057CD">
        <w:rPr>
          <w:rFonts w:ascii="Helvetica" w:eastAsia="Times New Roman" w:hAnsi="Helvetica" w:cs="Helvetica"/>
          <w:b/>
          <w:bCs/>
          <w:color w:val="0062A8"/>
          <w:sz w:val="15"/>
        </w:rPr>
        <w:t>% 15 (yüzde on beş) </w:t>
      </w:r>
      <w:r w:rsidRPr="00B057CD">
        <w:rPr>
          <w:rFonts w:ascii="Helvetica" w:eastAsia="Times New Roman" w:hAnsi="Helvetica" w:cs="Helvetica"/>
          <w:color w:val="666666"/>
          <w:sz w:val="15"/>
          <w:szCs w:val="15"/>
          <w:shd w:val="clear" w:color="auto" w:fill="F5F5F5"/>
        </w:rPr>
        <w:t>oranında fiyat avantajı uygulanacaktır.</w:t>
      </w:r>
      <w:r w:rsidRPr="00B057CD">
        <w:rPr>
          <w:rFonts w:ascii="Helvetica" w:eastAsia="Times New Roman" w:hAnsi="Helvetica" w:cs="Helvetica"/>
          <w:color w:val="666666"/>
          <w:sz w:val="15"/>
          <w:szCs w:val="15"/>
        </w:rPr>
        <w:br/>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7.</w:t>
      </w:r>
      <w:r w:rsidRPr="00B057CD">
        <w:rPr>
          <w:rFonts w:ascii="Helvetica" w:eastAsia="Times New Roman" w:hAnsi="Helvetica" w:cs="Helvetica"/>
          <w:color w:val="666666"/>
          <w:sz w:val="15"/>
          <w:szCs w:val="15"/>
          <w:shd w:val="clear" w:color="auto" w:fill="F5F5F5"/>
        </w:rPr>
        <w:t> İhale dokümanı EKAP üzerinden bedelsiz olarak görülebilir. Ancak, ihaleye teklif verecek olanların, e-imza kullanarak EKAP üzerinden ihale dokümanını indirmeleri zorunludur.</w:t>
      </w:r>
      <w:r w:rsidRPr="00B057CD">
        <w:rPr>
          <w:rFonts w:ascii="Helvetica" w:eastAsia="Times New Roman" w:hAnsi="Helvetica" w:cs="Helvetica"/>
          <w:color w:val="666666"/>
          <w:sz w:val="15"/>
          <w:szCs w:val="15"/>
        </w:rPr>
        <w:br/>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8.</w:t>
      </w:r>
      <w:r w:rsidRPr="00B057CD">
        <w:rPr>
          <w:rFonts w:ascii="Helvetica" w:eastAsia="Times New Roman" w:hAnsi="Helvetica" w:cs="Helvetica"/>
          <w:color w:val="666666"/>
          <w:sz w:val="15"/>
          <w:szCs w:val="15"/>
          <w:shd w:val="clear" w:color="auto" w:fill="F5F5F5"/>
        </w:rPr>
        <w:t> Teklifler, EKAP üzerinden elektronik ortamda hazırlandıktan sonra, e-imza ile imzalanarak, teklife ilişkin e-anahtar ile birlikte ihale tarih ve saatine kadar EKAP üzerinden gönderilecektir.</w:t>
      </w:r>
      <w:r w:rsidRPr="00B057CD">
        <w:rPr>
          <w:rFonts w:ascii="Helvetica" w:eastAsia="Times New Roman" w:hAnsi="Helvetica" w:cs="Helvetica"/>
          <w:color w:val="666666"/>
          <w:sz w:val="15"/>
          <w:szCs w:val="15"/>
        </w:rPr>
        <w:br/>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9.</w:t>
      </w:r>
      <w:r w:rsidRPr="00B057CD">
        <w:rPr>
          <w:rFonts w:ascii="Helvetica" w:eastAsia="Times New Roman" w:hAnsi="Helvetica" w:cs="Helvetica"/>
          <w:color w:val="666666"/>
          <w:sz w:val="15"/>
          <w:szCs w:val="15"/>
          <w:shd w:val="clear" w:color="auto" w:fill="F5F5F5"/>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057CD">
        <w:rPr>
          <w:rFonts w:ascii="Helvetica" w:eastAsia="Times New Roman" w:hAnsi="Helvetica" w:cs="Helvetica"/>
          <w:color w:val="666666"/>
          <w:sz w:val="15"/>
          <w:szCs w:val="15"/>
        </w:rPr>
        <w:br/>
      </w:r>
      <w:r w:rsidRPr="00B057CD">
        <w:rPr>
          <w:rFonts w:ascii="Helvetica" w:eastAsia="Times New Roman" w:hAnsi="Helvetica" w:cs="Helvetica"/>
          <w:color w:val="666666"/>
          <w:sz w:val="15"/>
          <w:szCs w:val="15"/>
        </w:rPr>
        <w:lastRenderedPageBreak/>
        <w:br/>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10.</w:t>
      </w:r>
      <w:r w:rsidRPr="00B057CD">
        <w:rPr>
          <w:rFonts w:ascii="Helvetica" w:eastAsia="Times New Roman" w:hAnsi="Helvetica" w:cs="Helvetica"/>
          <w:color w:val="666666"/>
          <w:sz w:val="15"/>
          <w:szCs w:val="15"/>
          <w:shd w:val="clear" w:color="auto" w:fill="F5F5F5"/>
        </w:rPr>
        <w:t> Bu ihalede, işin tamamı için teklif verilecektir.</w:t>
      </w:r>
      <w:r w:rsidRPr="00B057CD">
        <w:rPr>
          <w:rFonts w:ascii="Helvetica" w:eastAsia="Times New Roman" w:hAnsi="Helvetica" w:cs="Helvetica"/>
          <w:color w:val="666666"/>
          <w:sz w:val="15"/>
          <w:szCs w:val="15"/>
        </w:rPr>
        <w:br/>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11.</w:t>
      </w:r>
      <w:r w:rsidRPr="00B057CD">
        <w:rPr>
          <w:rFonts w:ascii="Helvetica" w:eastAsia="Times New Roman" w:hAnsi="Helvetica" w:cs="Helvetica"/>
          <w:color w:val="666666"/>
          <w:sz w:val="15"/>
          <w:szCs w:val="15"/>
          <w:shd w:val="clear" w:color="auto" w:fill="F5F5F5"/>
        </w:rPr>
        <w:t> İstekliler teklif ettikleri bedelin %3’ünden az olmamak üzere kendi belirleyecekleri tutarda geçici teminat vereceklerdir.</w:t>
      </w:r>
      <w:r w:rsidRPr="00B057CD">
        <w:rPr>
          <w:rFonts w:ascii="Helvetica" w:eastAsia="Times New Roman" w:hAnsi="Helvetica" w:cs="Helvetica"/>
          <w:color w:val="666666"/>
          <w:sz w:val="15"/>
          <w:szCs w:val="15"/>
        </w:rPr>
        <w:br/>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12.</w:t>
      </w:r>
      <w:r w:rsidRPr="00B057CD">
        <w:rPr>
          <w:rFonts w:ascii="Helvetica" w:eastAsia="Times New Roman" w:hAnsi="Helvetica" w:cs="Helvetica"/>
          <w:color w:val="666666"/>
          <w:sz w:val="15"/>
          <w:szCs w:val="15"/>
          <w:shd w:val="clear" w:color="auto" w:fill="F5F5F5"/>
        </w:rPr>
        <w:t> Bu ihalede elektronik eksiltme yapılmayacaktır.</w:t>
      </w:r>
      <w:r w:rsidRPr="00B057CD">
        <w:rPr>
          <w:rFonts w:ascii="Helvetica" w:eastAsia="Times New Roman" w:hAnsi="Helvetica" w:cs="Helvetica"/>
          <w:color w:val="666666"/>
          <w:sz w:val="15"/>
          <w:szCs w:val="15"/>
        </w:rPr>
        <w:br/>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13.</w:t>
      </w:r>
      <w:r w:rsidRPr="00B057CD">
        <w:rPr>
          <w:rFonts w:ascii="Helvetica" w:eastAsia="Times New Roman" w:hAnsi="Helvetica" w:cs="Helvetica"/>
          <w:color w:val="666666"/>
          <w:sz w:val="15"/>
          <w:szCs w:val="15"/>
          <w:shd w:val="clear" w:color="auto" w:fill="F5F5F5"/>
        </w:rPr>
        <w:t> Verilen tekliflerin geçerlilik süresi, ihale tarihinden itibaren </w:t>
      </w:r>
      <w:r w:rsidRPr="00B057CD">
        <w:rPr>
          <w:rFonts w:ascii="Helvetica" w:eastAsia="Times New Roman" w:hAnsi="Helvetica" w:cs="Helvetica"/>
          <w:b/>
          <w:bCs/>
          <w:color w:val="0062A8"/>
          <w:sz w:val="15"/>
        </w:rPr>
        <w:t>60 (Altmış)</w:t>
      </w:r>
      <w:r w:rsidRPr="00B057CD">
        <w:rPr>
          <w:rFonts w:ascii="Helvetica" w:eastAsia="Times New Roman" w:hAnsi="Helvetica" w:cs="Helvetica"/>
          <w:color w:val="666666"/>
          <w:sz w:val="15"/>
          <w:szCs w:val="15"/>
          <w:shd w:val="clear" w:color="auto" w:fill="F5F5F5"/>
        </w:rPr>
        <w:t> takvim günüdür.</w:t>
      </w:r>
      <w:r w:rsidRPr="00B057CD">
        <w:rPr>
          <w:rFonts w:ascii="Helvetica" w:eastAsia="Times New Roman" w:hAnsi="Helvetica" w:cs="Helvetica"/>
          <w:color w:val="666666"/>
          <w:sz w:val="15"/>
          <w:szCs w:val="15"/>
        </w:rPr>
        <w:br/>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14.</w:t>
      </w:r>
      <w:r w:rsidRPr="00B057CD">
        <w:rPr>
          <w:rFonts w:ascii="Helvetica" w:eastAsia="Times New Roman" w:hAnsi="Helvetica" w:cs="Helvetica"/>
          <w:color w:val="666666"/>
          <w:sz w:val="15"/>
          <w:szCs w:val="15"/>
          <w:shd w:val="clear" w:color="auto" w:fill="F5F5F5"/>
        </w:rPr>
        <w:t>Konsorsiyum olarak ihaleye teklif verilemez.</w:t>
      </w:r>
      <w:r w:rsidRPr="00B057CD">
        <w:rPr>
          <w:rFonts w:ascii="Helvetica" w:eastAsia="Times New Roman" w:hAnsi="Helvetica" w:cs="Helvetica"/>
          <w:color w:val="666666"/>
          <w:sz w:val="15"/>
          <w:szCs w:val="15"/>
        </w:rPr>
        <w:br/>
      </w:r>
      <w:r w:rsidRPr="00B057CD">
        <w:rPr>
          <w:rFonts w:ascii="Helvetica" w:eastAsia="Times New Roman" w:hAnsi="Helvetica" w:cs="Helvetica"/>
          <w:color w:val="666666"/>
          <w:sz w:val="15"/>
          <w:szCs w:val="15"/>
        </w:rPr>
        <w:br/>
      </w:r>
      <w:r w:rsidRPr="00B057CD">
        <w:rPr>
          <w:rFonts w:ascii="Helvetica" w:eastAsia="Times New Roman" w:hAnsi="Helvetica" w:cs="Helvetica"/>
          <w:b/>
          <w:bCs/>
          <w:color w:val="666666"/>
          <w:sz w:val="15"/>
          <w:szCs w:val="15"/>
          <w:shd w:val="clear" w:color="auto" w:fill="F5F5F5"/>
        </w:rPr>
        <w:t>15. Diğer hususlar:</w:t>
      </w:r>
    </w:p>
    <w:p w:rsidR="00B057CD" w:rsidRPr="00B057CD" w:rsidRDefault="00B057CD" w:rsidP="00B057CD">
      <w:pPr>
        <w:shd w:val="clear" w:color="auto" w:fill="F5F5F5"/>
        <w:spacing w:after="0" w:line="240" w:lineRule="auto"/>
        <w:jc w:val="both"/>
        <w:rPr>
          <w:rFonts w:ascii="Helvetica" w:eastAsia="Times New Roman" w:hAnsi="Helvetica" w:cs="Helvetica"/>
          <w:color w:val="666666"/>
          <w:sz w:val="15"/>
          <w:szCs w:val="15"/>
        </w:rPr>
      </w:pPr>
      <w:r w:rsidRPr="00B057CD">
        <w:rPr>
          <w:rFonts w:ascii="Helvetica" w:eastAsia="Times New Roman" w:hAnsi="Helvetica" w:cs="Helvetica"/>
          <w:color w:val="666666"/>
          <w:sz w:val="15"/>
          <w:szCs w:val="15"/>
        </w:rPr>
        <w:t>Teklif fiyatı ihale komisyonu tarafından aşırı düşük olarak tespit edilen isteklilerden Kanunun 38 inci maddesine göre açıklama istenecektir.</w:t>
      </w:r>
    </w:p>
    <w:p w:rsidR="00D019A4" w:rsidRPr="00B057CD" w:rsidRDefault="00D019A4" w:rsidP="00B057CD"/>
    <w:sectPr w:rsidR="00D019A4" w:rsidRPr="00B057CD" w:rsidSect="00094095">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094095"/>
    <w:rsid w:val="00094095"/>
    <w:rsid w:val="00412B05"/>
    <w:rsid w:val="00512EDA"/>
    <w:rsid w:val="00710239"/>
    <w:rsid w:val="00B057CD"/>
    <w:rsid w:val="00CE29B5"/>
    <w:rsid w:val="00D019A4"/>
    <w:rsid w:val="00E025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5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94095"/>
  </w:style>
  <w:style w:type="character" w:customStyle="1" w:styleId="ilanbaslik">
    <w:name w:val="ilanbaslik"/>
    <w:basedOn w:val="VarsaylanParagrafYazTipi"/>
    <w:rsid w:val="00094095"/>
  </w:style>
  <w:style w:type="paragraph" w:styleId="NormalWeb">
    <w:name w:val="Normal (Web)"/>
    <w:basedOn w:val="Normal"/>
    <w:uiPriority w:val="99"/>
    <w:unhideWhenUsed/>
    <w:rsid w:val="00094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2542471">
      <w:bodyDiv w:val="1"/>
      <w:marLeft w:val="0"/>
      <w:marRight w:val="0"/>
      <w:marTop w:val="0"/>
      <w:marBottom w:val="0"/>
      <w:divBdr>
        <w:top w:val="none" w:sz="0" w:space="0" w:color="auto"/>
        <w:left w:val="none" w:sz="0" w:space="0" w:color="auto"/>
        <w:bottom w:val="none" w:sz="0" w:space="0" w:color="auto"/>
        <w:right w:val="none" w:sz="0" w:space="0" w:color="auto"/>
      </w:divBdr>
      <w:divsChild>
        <w:div w:id="1031297312">
          <w:marLeft w:val="0"/>
          <w:marRight w:val="0"/>
          <w:marTop w:val="0"/>
          <w:marBottom w:val="0"/>
          <w:divBdr>
            <w:top w:val="none" w:sz="0" w:space="0" w:color="auto"/>
            <w:left w:val="none" w:sz="0" w:space="0" w:color="auto"/>
            <w:bottom w:val="none" w:sz="0" w:space="0" w:color="auto"/>
            <w:right w:val="none" w:sz="0" w:space="0" w:color="auto"/>
          </w:divBdr>
        </w:div>
        <w:div w:id="1362778562">
          <w:marLeft w:val="0"/>
          <w:marRight w:val="0"/>
          <w:marTop w:val="0"/>
          <w:marBottom w:val="0"/>
          <w:divBdr>
            <w:top w:val="none" w:sz="0" w:space="0" w:color="auto"/>
            <w:left w:val="none" w:sz="0" w:space="0" w:color="auto"/>
            <w:bottom w:val="none" w:sz="0" w:space="0" w:color="auto"/>
            <w:right w:val="none" w:sz="0" w:space="0" w:color="auto"/>
          </w:divBdr>
        </w:div>
        <w:div w:id="2079328243">
          <w:marLeft w:val="0"/>
          <w:marRight w:val="0"/>
          <w:marTop w:val="0"/>
          <w:marBottom w:val="0"/>
          <w:divBdr>
            <w:top w:val="none" w:sz="0" w:space="0" w:color="auto"/>
            <w:left w:val="none" w:sz="0" w:space="0" w:color="auto"/>
            <w:bottom w:val="none" w:sz="0" w:space="0" w:color="auto"/>
            <w:right w:val="none" w:sz="0" w:space="0" w:color="auto"/>
          </w:divBdr>
        </w:div>
      </w:divsChild>
    </w:div>
    <w:div w:id="239104035">
      <w:bodyDiv w:val="1"/>
      <w:marLeft w:val="0"/>
      <w:marRight w:val="0"/>
      <w:marTop w:val="0"/>
      <w:marBottom w:val="0"/>
      <w:divBdr>
        <w:top w:val="none" w:sz="0" w:space="0" w:color="auto"/>
        <w:left w:val="none" w:sz="0" w:space="0" w:color="auto"/>
        <w:bottom w:val="none" w:sz="0" w:space="0" w:color="auto"/>
        <w:right w:val="none" w:sz="0" w:space="0" w:color="auto"/>
      </w:divBdr>
      <w:divsChild>
        <w:div w:id="443309201">
          <w:marLeft w:val="0"/>
          <w:marRight w:val="0"/>
          <w:marTop w:val="0"/>
          <w:marBottom w:val="0"/>
          <w:divBdr>
            <w:top w:val="none" w:sz="0" w:space="0" w:color="auto"/>
            <w:left w:val="none" w:sz="0" w:space="0" w:color="auto"/>
            <w:bottom w:val="none" w:sz="0" w:space="0" w:color="auto"/>
            <w:right w:val="none" w:sz="0" w:space="0" w:color="auto"/>
          </w:divBdr>
        </w:div>
        <w:div w:id="1007246552">
          <w:marLeft w:val="0"/>
          <w:marRight w:val="0"/>
          <w:marTop w:val="0"/>
          <w:marBottom w:val="0"/>
          <w:divBdr>
            <w:top w:val="none" w:sz="0" w:space="0" w:color="auto"/>
            <w:left w:val="none" w:sz="0" w:space="0" w:color="auto"/>
            <w:bottom w:val="none" w:sz="0" w:space="0" w:color="auto"/>
            <w:right w:val="none" w:sz="0" w:space="0" w:color="auto"/>
          </w:divBdr>
        </w:div>
        <w:div w:id="1851021175">
          <w:marLeft w:val="0"/>
          <w:marRight w:val="0"/>
          <w:marTop w:val="0"/>
          <w:marBottom w:val="0"/>
          <w:divBdr>
            <w:top w:val="none" w:sz="0" w:space="0" w:color="auto"/>
            <w:left w:val="none" w:sz="0" w:space="0" w:color="auto"/>
            <w:bottom w:val="none" w:sz="0" w:space="0" w:color="auto"/>
            <w:right w:val="none" w:sz="0" w:space="0" w:color="auto"/>
          </w:divBdr>
        </w:div>
        <w:div w:id="326566172">
          <w:marLeft w:val="0"/>
          <w:marRight w:val="0"/>
          <w:marTop w:val="0"/>
          <w:marBottom w:val="0"/>
          <w:divBdr>
            <w:top w:val="none" w:sz="0" w:space="0" w:color="auto"/>
            <w:left w:val="none" w:sz="0" w:space="0" w:color="auto"/>
            <w:bottom w:val="none" w:sz="0" w:space="0" w:color="auto"/>
            <w:right w:val="none" w:sz="0" w:space="0" w:color="auto"/>
          </w:divBdr>
        </w:div>
      </w:divsChild>
    </w:div>
    <w:div w:id="1833712402">
      <w:bodyDiv w:val="1"/>
      <w:marLeft w:val="0"/>
      <w:marRight w:val="0"/>
      <w:marTop w:val="0"/>
      <w:marBottom w:val="0"/>
      <w:divBdr>
        <w:top w:val="none" w:sz="0" w:space="0" w:color="auto"/>
        <w:left w:val="none" w:sz="0" w:space="0" w:color="auto"/>
        <w:bottom w:val="none" w:sz="0" w:space="0" w:color="auto"/>
        <w:right w:val="none" w:sz="0" w:space="0" w:color="auto"/>
      </w:divBdr>
      <w:divsChild>
        <w:div w:id="1756323609">
          <w:marLeft w:val="0"/>
          <w:marRight w:val="0"/>
          <w:marTop w:val="0"/>
          <w:marBottom w:val="0"/>
          <w:divBdr>
            <w:top w:val="none" w:sz="0" w:space="0" w:color="auto"/>
            <w:left w:val="none" w:sz="0" w:space="0" w:color="auto"/>
            <w:bottom w:val="none" w:sz="0" w:space="0" w:color="auto"/>
            <w:right w:val="none" w:sz="0" w:space="0" w:color="auto"/>
          </w:divBdr>
        </w:div>
        <w:div w:id="2015957466">
          <w:marLeft w:val="0"/>
          <w:marRight w:val="0"/>
          <w:marTop w:val="0"/>
          <w:marBottom w:val="0"/>
          <w:divBdr>
            <w:top w:val="none" w:sz="0" w:space="0" w:color="auto"/>
            <w:left w:val="none" w:sz="0" w:space="0" w:color="auto"/>
            <w:bottom w:val="none" w:sz="0" w:space="0" w:color="auto"/>
            <w:right w:val="none" w:sz="0" w:space="0" w:color="auto"/>
          </w:divBdr>
        </w:div>
        <w:div w:id="1512639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Beşir</dc:creator>
  <cp:keywords/>
  <dc:description/>
  <cp:lastModifiedBy>Beşir</cp:lastModifiedBy>
  <cp:revision>5</cp:revision>
  <dcterms:created xsi:type="dcterms:W3CDTF">2023-10-16T11:52:00Z</dcterms:created>
  <dcterms:modified xsi:type="dcterms:W3CDTF">2023-10-18T06:00:00Z</dcterms:modified>
</cp:coreProperties>
</file>